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1660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MS0061-01-2025-008100-25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Степановича,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государственный регистрационный знак </w:t>
      </w:r>
      <w:r>
        <w:rPr>
          <w:rStyle w:val="cat-UserDefinedgrp-39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проехал регулируемый </w:t>
      </w:r>
      <w:r>
        <w:rPr>
          <w:rFonts w:ascii="Times New Roman" w:eastAsia="Times New Roman" w:hAnsi="Times New Roman" w:cs="Times New Roman"/>
          <w:sz w:val="27"/>
          <w:szCs w:val="27"/>
        </w:rPr>
        <w:t>пешеходный переход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>а 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повторно, чем нарушил п. 6.2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ПДД.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не участвовал, о времени и месте рассмотрения дела извещен смс-уведомлением.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Style w:val="cat-UserDefinedgrp-40rplc-2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18810586250</w:t>
      </w:r>
      <w:r>
        <w:rPr>
          <w:rFonts w:ascii="Times New Roman" w:eastAsia="Times New Roman" w:hAnsi="Times New Roman" w:cs="Times New Roman"/>
          <w:sz w:val="27"/>
          <w:szCs w:val="27"/>
        </w:rPr>
        <w:t>123009027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23.01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 административной ответственности по </w:t>
      </w:r>
      <w:r>
        <w:rPr>
          <w:rStyle w:val="cat-UserDefinedgrp-41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ИДПС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ДПС </w:t>
      </w:r>
      <w:r>
        <w:rPr>
          <w:rFonts w:ascii="Times New Roman" w:eastAsia="Times New Roman" w:hAnsi="Times New Roman" w:cs="Times New Roman"/>
          <w:sz w:val="27"/>
          <w:szCs w:val="27"/>
        </w:rPr>
        <w:t>ГИБДД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суд признает относимыми, допустимыми и достоверными,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</w:t>
      </w:r>
      <w:r>
        <w:rPr>
          <w:rFonts w:ascii="Times New Roman" w:eastAsia="Times New Roman" w:hAnsi="Times New Roman" w:cs="Times New Roman"/>
          <w:sz w:val="27"/>
          <w:szCs w:val="27"/>
        </w:rPr>
        <w:t>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Правил дорожного движения Российской Федерации, при запрещающем сигнале светофора (кроме реверсивного) или регулировщика водители должны остановиться перед стоп-линией.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6.2. ПДД -красный сигнал, в том числе мигающий, запрещает движение.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по ч. 1 ст. 12.12 КоАП РФ. В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04.02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ч. 3 ст. 12.12 КоАП РФ образует проезд на запрещающий сигнал светофора повторно, если лицо ранее подвергалось административному наказанию за данное правонарушение.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 3 ст.12.12 Кодекса РФ об административных правонарушениях – повторное совершение административного правонарушения, предусмотренного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привлекался к административной ответственности за нарушение Правил дорожного движения, по которому срок, предусмотренный ст. 4.6 КоАП РФ, не истек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возможным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Корчевого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Алексея Степановича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</w:t>
      </w:r>
      <w:r>
        <w:rPr>
          <w:rFonts w:ascii="Times New Roman" w:eastAsia="Times New Roman" w:hAnsi="Times New Roman" w:cs="Times New Roman"/>
          <w:sz w:val="27"/>
          <w:szCs w:val="27"/>
        </w:rPr>
        <w:t>10486250320017</w:t>
      </w:r>
      <w:r>
        <w:rPr>
          <w:rFonts w:ascii="Times New Roman" w:eastAsia="Times New Roman" w:hAnsi="Times New Roman" w:cs="Times New Roman"/>
          <w:sz w:val="27"/>
          <w:szCs w:val="27"/>
        </w:rPr>
        <w:t>906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Гагарина, д. 9, г. Сургута, либо направи</w:t>
      </w:r>
      <w:r>
        <w:rPr>
          <w:rFonts w:ascii="Times New Roman" w:eastAsia="Times New Roman" w:hAnsi="Times New Roman" w:cs="Times New Roman"/>
          <w:sz w:val="27"/>
          <w:szCs w:val="27"/>
        </w:rPr>
        <w:t>ть на электронный адрес: Surgut6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tabs>
          <w:tab w:val="left" w:pos="3435"/>
        </w:tabs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сентября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1660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8">
    <w:name w:val="cat-UserDefined grp-4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